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E490" w14:textId="77777777" w:rsidR="00FC06CB" w:rsidRDefault="00FC06CB" w:rsidP="00FC06C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A0B0B74" w14:textId="77777777" w:rsidR="00FC06CB" w:rsidRPr="0030296D" w:rsidRDefault="00FC06CB" w:rsidP="00FC06CB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0296D">
        <w:rPr>
          <w:rFonts w:ascii="Times New Roman" w:hAnsi="Times New Roman"/>
          <w:b/>
          <w:sz w:val="24"/>
          <w:szCs w:val="24"/>
          <w:shd w:val="clear" w:color="auto" w:fill="FFFFFF"/>
        </w:rPr>
        <w:t>(Ф 21.01 - 0</w:t>
      </w:r>
      <w:r w:rsidRPr="0030296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3</w:t>
      </w:r>
      <w:r w:rsidRPr="0030296D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160"/>
      </w:tblGrid>
      <w:tr w:rsidR="00FC06CB" w14:paraId="0B826FB2" w14:textId="77777777" w:rsidTr="0047301F">
        <w:trPr>
          <w:trHeight w:val="2272"/>
        </w:trPr>
        <w:tc>
          <w:tcPr>
            <w:tcW w:w="3261" w:type="dxa"/>
            <w:tcBorders>
              <w:top w:val="nil"/>
              <w:left w:val="nil"/>
            </w:tcBorders>
          </w:tcPr>
          <w:p w14:paraId="74C3423F" w14:textId="77777777" w:rsidR="00FC06CB" w:rsidRPr="00445623" w:rsidRDefault="00562A40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7216" behindDoc="1" locked="0" layoutInCell="1" allowOverlap="1" wp14:anchorId="1DA7FEC1" wp14:editId="50E502E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2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0" w:type="dxa"/>
            <w:shd w:val="clear" w:color="auto" w:fill="FFFFFF"/>
            <w:vAlign w:val="center"/>
          </w:tcPr>
          <w:p w14:paraId="01D15451" w14:textId="77777777" w:rsidR="00FC06CB" w:rsidRPr="00445623" w:rsidRDefault="00FC06CB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Силабус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навчальної дисципліни</w:t>
            </w:r>
          </w:p>
          <w:p w14:paraId="569C4A6B" w14:textId="55C3C8A7" w:rsidR="00FC06CB" w:rsidRPr="00225150" w:rsidRDefault="00FC06CB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251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225150" w:rsidRPr="002251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Процесний аналіз виробництва польотів</w:t>
            </w:r>
            <w:r w:rsidRPr="002251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44DFBE0B" w14:textId="77777777" w:rsidR="00170CAA" w:rsidRDefault="00543B45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Освітньо-професійної програми</w:t>
            </w:r>
          </w:p>
          <w:p w14:paraId="45B31F57" w14:textId="77777777" w:rsidR="00225150" w:rsidRDefault="00225150" w:rsidP="0000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251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«Комплекси </w:t>
            </w:r>
            <w:proofErr w:type="spellStart"/>
            <w:r w:rsidRPr="002251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пілотажно</w:t>
            </w:r>
            <w:proofErr w:type="spellEnd"/>
            <w:r w:rsidRPr="002251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-навігаційного обладнання»</w:t>
            </w:r>
          </w:p>
          <w:p w14:paraId="1C8205CD" w14:textId="0F8A3F82" w:rsidR="00FC06CB" w:rsidRDefault="00FC06CB" w:rsidP="00572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="00170C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Галузь знань: </w:t>
            </w:r>
            <w:r w:rsidR="00170CAA" w:rsidRPr="00170C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43B4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70CAA" w:rsidRPr="00170C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Електроніка та телекомунікації</w:t>
            </w:r>
            <w:r w:rsidR="00543B4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3255D8B" w14:textId="2324415F" w:rsidR="00543B45" w:rsidRPr="00DA76CB" w:rsidRDefault="00543B45" w:rsidP="004730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70C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359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5FC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Спеціальність: </w:t>
            </w:r>
            <w:r w:rsidR="00362379" w:rsidRPr="003623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4730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362379" w:rsidRPr="003623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4730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Авіоніка</w:t>
            </w:r>
            <w:r w:rsidR="00362379" w:rsidRPr="003623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62379" w:rsidRPr="0024181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C06CB" w14:paraId="0585866D" w14:textId="77777777" w:rsidTr="0057215C">
        <w:tc>
          <w:tcPr>
            <w:tcW w:w="3261" w:type="dxa"/>
            <w:shd w:val="clear" w:color="auto" w:fill="FFFFFF"/>
          </w:tcPr>
          <w:p w14:paraId="2603BD1B" w14:textId="77777777" w:rsidR="00FC06CB" w:rsidRPr="0066147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14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Рівень вищої освіти</w:t>
            </w:r>
          </w:p>
          <w:p w14:paraId="787A8C8C" w14:textId="77777777" w:rsidR="00FC06CB" w:rsidRPr="0066147F" w:rsidRDefault="00FC06CB" w:rsidP="0057215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6147F">
              <w:rPr>
                <w:rFonts w:ascii="Times New Roman" w:hAnsi="Times New Roman"/>
                <w:color w:val="000000"/>
                <w:shd w:val="clear" w:color="auto" w:fill="FFFFFF"/>
              </w:rPr>
              <w:t>(перший (бакалаврський), другий (магістерський)</w:t>
            </w:r>
          </w:p>
        </w:tc>
        <w:tc>
          <w:tcPr>
            <w:tcW w:w="7160" w:type="dxa"/>
          </w:tcPr>
          <w:p w14:paraId="106ECB9A" w14:textId="1E64E65C" w:rsidR="00FC06CB" w:rsidRPr="0066147F" w:rsidRDefault="00007FA0" w:rsidP="00434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Перший</w:t>
            </w:r>
            <w:r w:rsidR="004342CC" w:rsidRPr="006614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(магістерський)</w:t>
            </w:r>
          </w:p>
        </w:tc>
      </w:tr>
      <w:tr w:rsidR="00FC06CB" w14:paraId="1DD13BC9" w14:textId="77777777" w:rsidTr="0057215C">
        <w:tc>
          <w:tcPr>
            <w:tcW w:w="3261" w:type="dxa"/>
            <w:shd w:val="clear" w:color="auto" w:fill="FFFFFF"/>
          </w:tcPr>
          <w:p w14:paraId="6E82AEE7" w14:textId="77777777" w:rsidR="00FC06CB" w:rsidRPr="0066147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14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</w:tcPr>
          <w:p w14:paraId="267CD3AC" w14:textId="6DD86905" w:rsidR="00FC06CB" w:rsidRPr="0066147F" w:rsidRDefault="003F470C" w:rsidP="003F4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543B45" w14:paraId="1C7D3913" w14:textId="77777777" w:rsidTr="0057215C">
        <w:tc>
          <w:tcPr>
            <w:tcW w:w="3261" w:type="dxa"/>
            <w:shd w:val="clear" w:color="auto" w:fill="FFFFFF"/>
          </w:tcPr>
          <w:p w14:paraId="7EEF60BD" w14:textId="77777777" w:rsidR="00543B45" w:rsidRPr="0066147F" w:rsidRDefault="00543B45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14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7160" w:type="dxa"/>
          </w:tcPr>
          <w:p w14:paraId="405F20E1" w14:textId="77777777" w:rsidR="00543B45" w:rsidRPr="0066147F" w:rsidRDefault="00D432C8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14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FC06CB" w14:paraId="4A2627C4" w14:textId="77777777" w:rsidTr="0057215C">
        <w:tc>
          <w:tcPr>
            <w:tcW w:w="3261" w:type="dxa"/>
            <w:shd w:val="clear" w:color="auto" w:fill="FFFFFF"/>
          </w:tcPr>
          <w:p w14:paraId="0B033F82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7160" w:type="dxa"/>
          </w:tcPr>
          <w:p w14:paraId="16A81B25" w14:textId="77777777" w:rsidR="00FC06CB" w:rsidRPr="00965C65" w:rsidRDefault="00D432C8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FC06CB" w14:paraId="22A176DC" w14:textId="77777777" w:rsidTr="0057215C">
        <w:tc>
          <w:tcPr>
            <w:tcW w:w="3261" w:type="dxa"/>
            <w:shd w:val="clear" w:color="auto" w:fill="FFFFFF"/>
          </w:tcPr>
          <w:p w14:paraId="34D0756D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14:paraId="3C35ADAA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кредити ЄКТС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години</w:t>
            </w:r>
          </w:p>
        </w:tc>
        <w:tc>
          <w:tcPr>
            <w:tcW w:w="7160" w:type="dxa"/>
          </w:tcPr>
          <w:p w14:paraId="72542F24" w14:textId="6983FD9F" w:rsidR="00FC06CB" w:rsidRPr="00DA76CB" w:rsidRDefault="00840EBA" w:rsidP="00365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52B2">
              <w:rPr>
                <w:rFonts w:ascii="Times New Roman" w:hAnsi="Times New Roman"/>
                <w:sz w:val="24"/>
                <w:szCs w:val="24"/>
              </w:rPr>
              <w:t xml:space="preserve"> кредити ЄКТС </w:t>
            </w:r>
            <w:r w:rsidR="003652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3652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C06CB" w14:paraId="6DFAE127" w14:textId="77777777" w:rsidTr="0057215C">
        <w:tc>
          <w:tcPr>
            <w:tcW w:w="3261" w:type="dxa"/>
            <w:shd w:val="clear" w:color="auto" w:fill="FFFFFF"/>
          </w:tcPr>
          <w:p w14:paraId="2759964A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</w:tcPr>
          <w:p w14:paraId="32E7497C" w14:textId="74FC7939" w:rsidR="00FC06CB" w:rsidRPr="00CC0B68" w:rsidRDefault="003652B2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  <w:r w:rsidR="00473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англійська</w:t>
            </w:r>
          </w:p>
        </w:tc>
      </w:tr>
      <w:tr w:rsidR="00FC06CB" w14:paraId="7A300457" w14:textId="77777777" w:rsidTr="0057215C">
        <w:tc>
          <w:tcPr>
            <w:tcW w:w="3261" w:type="dxa"/>
            <w:shd w:val="clear" w:color="auto" w:fill="FFFFFF"/>
          </w:tcPr>
          <w:p w14:paraId="4C9C7D78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Що буде вивчатися (предмет вивчення)</w:t>
            </w:r>
          </w:p>
        </w:tc>
        <w:tc>
          <w:tcPr>
            <w:tcW w:w="7160" w:type="dxa"/>
          </w:tcPr>
          <w:p w14:paraId="2A863871" w14:textId="379CDB4C" w:rsidR="00BE073D" w:rsidRPr="00CC0B68" w:rsidRDefault="003F470C" w:rsidP="00B57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ате</w:t>
            </w:r>
            <w:r w:rsidR="00F24F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proofErr w:type="spellStart"/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атичні</w:t>
            </w:r>
            <w:proofErr w:type="spellEnd"/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 </w:t>
            </w:r>
            <w:proofErr w:type="spellStart"/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обробки</w:t>
            </w:r>
            <w:proofErr w:type="spellEnd"/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польотної</w:t>
            </w:r>
            <w:proofErr w:type="spellEnd"/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інформації</w:t>
            </w:r>
            <w:proofErr w:type="spellEnd"/>
            <w:r w:rsidR="00835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35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оделювання</w:t>
            </w:r>
            <w:proofErr w:type="spellEnd"/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24F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складних</w:t>
            </w:r>
            <w:proofErr w:type="spellEnd"/>
            <w:r w:rsidR="00F24F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24F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ситуац</w:t>
            </w:r>
            <w:r w:rsidR="00F24F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ій</w:t>
            </w:r>
            <w:proofErr w:type="spellEnd"/>
            <w:r w:rsidR="00F24F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польоту</w:t>
            </w:r>
            <w:r w:rsidRPr="003F4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353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Процесний підхід та його реалізація при виробництві польотів.</w:t>
            </w:r>
            <w:r w:rsidR="00D51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C06CB" w14:paraId="362B82AC" w14:textId="77777777" w:rsidTr="0057215C">
        <w:tc>
          <w:tcPr>
            <w:tcW w:w="3261" w:type="dxa"/>
            <w:shd w:val="clear" w:color="auto" w:fill="FFFFFF"/>
          </w:tcPr>
          <w:p w14:paraId="1F236DC7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 (мета)</w:t>
            </w:r>
          </w:p>
        </w:tc>
        <w:tc>
          <w:tcPr>
            <w:tcW w:w="7160" w:type="dxa"/>
          </w:tcPr>
          <w:p w14:paraId="2D371BA0" w14:textId="0EE5BA45" w:rsidR="00FC06CB" w:rsidRPr="0083530B" w:rsidRDefault="00D432C8" w:rsidP="0083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35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Курс спрямований на формування у студентів знань </w:t>
            </w:r>
            <w:r w:rsidR="003F470C" w:rsidRPr="00835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побудови </w:t>
            </w:r>
            <w:r w:rsidR="00D51901" w:rsidRPr="00835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моделей авіаційних подій, заснованих на теорії інформації і теорії </w:t>
            </w:r>
            <w:proofErr w:type="spellStart"/>
            <w:r w:rsidR="00D51901" w:rsidRPr="0083530B">
              <w:rPr>
                <w:rFonts w:ascii="Times New Roman" w:hAnsi="Times New Roman"/>
                <w:spacing w:val="-2"/>
                <w:sz w:val="24"/>
                <w:szCs w:val="24"/>
              </w:rPr>
              <w:t>верогідності</w:t>
            </w:r>
            <w:proofErr w:type="spellEnd"/>
            <w:r w:rsidR="00D51901" w:rsidRPr="00835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 </w:t>
            </w:r>
            <w:r w:rsidR="003F470C" w:rsidRPr="00835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надання студентам необхідного обсягу теоретичних знань в області </w:t>
            </w:r>
            <w:r w:rsidR="00D51901" w:rsidRPr="0083530B">
              <w:rPr>
                <w:rFonts w:ascii="Times New Roman" w:hAnsi="Times New Roman"/>
                <w:spacing w:val="-2"/>
                <w:sz w:val="24"/>
                <w:szCs w:val="24"/>
              </w:rPr>
              <w:t>загальної математичної статистики, інженерно-</w:t>
            </w:r>
            <w:proofErr w:type="spellStart"/>
            <w:r w:rsidR="00D51901" w:rsidRPr="0083530B">
              <w:rPr>
                <w:rFonts w:ascii="Times New Roman" w:hAnsi="Times New Roman"/>
                <w:spacing w:val="-2"/>
                <w:sz w:val="24"/>
                <w:szCs w:val="24"/>
              </w:rPr>
              <w:t>психологічніх</w:t>
            </w:r>
            <w:proofErr w:type="spellEnd"/>
            <w:r w:rsidR="00D51901" w:rsidRPr="00835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методів, загальну теорію процесів керування польотів</w:t>
            </w:r>
            <w:r w:rsidR="0083530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FC06CB" w14:paraId="26269300" w14:textId="77777777" w:rsidTr="0057215C">
        <w:tc>
          <w:tcPr>
            <w:tcW w:w="3261" w:type="dxa"/>
            <w:shd w:val="clear" w:color="auto" w:fill="FFFFFF"/>
          </w:tcPr>
          <w:p w14:paraId="3E40C724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</w:tcPr>
          <w:p w14:paraId="421B2350" w14:textId="4A77A83D" w:rsidR="007D6066" w:rsidRPr="00CD57A7" w:rsidRDefault="007D6066" w:rsidP="003216D9">
            <w:pPr>
              <w:pStyle w:val="21"/>
              <w:shd w:val="clear" w:color="auto" w:fill="FFFFFF"/>
              <w:suppressAutoHyphens w:val="0"/>
              <w:ind w:right="-2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D57A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Результатами вивчення дисципліни є:</w:t>
            </w:r>
            <w:r w:rsidR="003216D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вміння організовувати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власну професійну, науково-дослідницьку та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інноваційну діяльність на основі принципів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83530B">
              <w:rPr>
                <w:spacing w:val="-2"/>
                <w:sz w:val="24"/>
                <w:szCs w:val="24"/>
                <w:lang w:val="uk-UA"/>
              </w:rPr>
              <w:t xml:space="preserve">процесного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підходу та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методології наукових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досліджень; вміння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враховувати соціальні і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морально-етичні норми,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налагоджувати результативне співробітництво у колективі при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проведенні  наукових досліджень і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виконанні 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проектів; здатність розробляти і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реалізовувати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сучасні та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>п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ерспективні комплекси,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технології,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 здатність виявляти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актуальні науково-прикладні задачі, здійснювати їх теоретичний аналіз, пропонувати та обґрунтовувати підходи та методи їх вирішення,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здатність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оцінювати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стан проблемної ситуації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на етапах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дослідження, проектування,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модернізації,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впровадження та експлуатації сучасних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та пе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рспективних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комплексів, технологій,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пристроїв та їх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компонентів, формулювати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пропозиції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щодо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її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вирішення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з у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суненням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виявлених недоліків; здатність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>здійснювати пошук інформації у науково-технічній та довідковій  літературі, патен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тах, базах даних, інших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>джерелах, аналізувати і оцінювати цю інформацію</w:t>
            </w:r>
            <w:r w:rsidR="003216D9">
              <w:rPr>
                <w:spacing w:val="-2"/>
                <w:sz w:val="24"/>
                <w:szCs w:val="24"/>
                <w:lang w:val="uk-UA"/>
              </w:rPr>
              <w:t>;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знання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і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розуміння  принципів  та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методів </w:t>
            </w:r>
            <w:r w:rsidR="0020425B">
              <w:rPr>
                <w:spacing w:val="-2"/>
                <w:sz w:val="24"/>
                <w:szCs w:val="24"/>
                <w:lang w:val="uk-UA"/>
              </w:rPr>
              <w:t>процесного підходу та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20425B">
              <w:rPr>
                <w:spacing w:val="-2"/>
                <w:sz w:val="24"/>
                <w:szCs w:val="24"/>
                <w:lang w:val="uk-UA"/>
              </w:rPr>
              <w:t xml:space="preserve">їх 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впровадження </w:t>
            </w:r>
            <w:r w:rsidR="0020425B">
              <w:rPr>
                <w:spacing w:val="-2"/>
                <w:sz w:val="24"/>
                <w:szCs w:val="24"/>
                <w:lang w:val="uk-UA"/>
              </w:rPr>
              <w:t xml:space="preserve">при 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>експлуатаці</w:t>
            </w:r>
            <w:r w:rsidR="0020425B">
              <w:rPr>
                <w:spacing w:val="-2"/>
                <w:sz w:val="24"/>
                <w:szCs w:val="24"/>
                <w:lang w:val="uk-UA"/>
              </w:rPr>
              <w:t>ї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сучасної та перспективної</w:t>
            </w:r>
            <w:r w:rsidR="003216D9" w:rsidRPr="004E190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20425B">
              <w:rPr>
                <w:spacing w:val="-2"/>
                <w:sz w:val="24"/>
                <w:szCs w:val="24"/>
                <w:lang w:val="uk-UA"/>
              </w:rPr>
              <w:t>авіоніки</w:t>
            </w:r>
            <w:r w:rsidR="003216D9"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</w:tr>
      <w:tr w:rsidR="00FC06CB" w14:paraId="5D74C6E6" w14:textId="77777777" w:rsidTr="0057215C">
        <w:tc>
          <w:tcPr>
            <w:tcW w:w="3261" w:type="dxa"/>
            <w:shd w:val="clear" w:color="auto" w:fill="FFFFFF"/>
          </w:tcPr>
          <w:p w14:paraId="30E21FCC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</w:tcPr>
          <w:p w14:paraId="6DEAA2CF" w14:textId="1AC7F61B" w:rsidR="00FC06CB" w:rsidRPr="004454DD" w:rsidRDefault="0020425B" w:rsidP="00D76268">
            <w:pPr>
              <w:pStyle w:val="21"/>
              <w:shd w:val="clear" w:color="auto" w:fill="FFFFFF"/>
              <w:suppressAutoHyphens w:val="0"/>
              <w:ind w:right="-2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З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датність до 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>оброблення та аналізу інформації з різних джерел;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 здатність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3216D9" w:rsidRPr="00347195">
              <w:rPr>
                <w:spacing w:val="-2"/>
                <w:sz w:val="24"/>
                <w:szCs w:val="24"/>
                <w:lang w:val="uk-UA"/>
              </w:rPr>
              <w:t>генерувати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 xml:space="preserve"> нові ідеї (креативність);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 уміння </w:t>
            </w:r>
            <w:r w:rsidR="003216D9" w:rsidRPr="00347195">
              <w:rPr>
                <w:spacing w:val="-2"/>
                <w:sz w:val="24"/>
                <w:szCs w:val="24"/>
                <w:lang w:val="uk-UA"/>
              </w:rPr>
              <w:t>аргументувати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 вибір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 xml:space="preserve"> методів розв’язування спеціалізованих задач, критично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оцінювати отримані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3216D9">
              <w:rPr>
                <w:spacing w:val="-2"/>
                <w:sz w:val="24"/>
                <w:szCs w:val="24"/>
                <w:lang w:val="uk-UA"/>
              </w:rPr>
              <w:t>результати та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 xml:space="preserve"> захищати прийняті рішення;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 здатність до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 xml:space="preserve"> реалізації  принципів </w:t>
            </w:r>
            <w:r w:rsidR="00840EBA">
              <w:rPr>
                <w:spacing w:val="-2"/>
                <w:sz w:val="24"/>
                <w:szCs w:val="24"/>
                <w:lang w:val="uk-UA"/>
              </w:rPr>
              <w:t>процесного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 xml:space="preserve"> підходу при проведенні </w:t>
            </w:r>
            <w:r w:rsidR="00840EBA">
              <w:rPr>
                <w:spacing w:val="-2"/>
                <w:sz w:val="24"/>
                <w:szCs w:val="24"/>
                <w:lang w:val="uk-UA"/>
              </w:rPr>
              <w:t xml:space="preserve">аналізу гранично складних виробничих процесів, такі як процеси організації, виконання, забезпечення польотів, процеси управління повітряним рухом, процеси контролю над виробництвом польотів і </w:t>
            </w:r>
            <w:proofErr w:type="spellStart"/>
            <w:r w:rsidR="00840EBA">
              <w:rPr>
                <w:spacing w:val="-2"/>
                <w:sz w:val="24"/>
                <w:szCs w:val="24"/>
                <w:lang w:val="uk-UA"/>
              </w:rPr>
              <w:t>т.</w:t>
            </w:r>
            <w:r w:rsidR="00D76268">
              <w:rPr>
                <w:spacing w:val="-2"/>
                <w:sz w:val="24"/>
                <w:szCs w:val="24"/>
                <w:lang w:val="uk-UA"/>
              </w:rPr>
              <w:t>ін</w:t>
            </w:r>
            <w:proofErr w:type="spellEnd"/>
            <w:r w:rsidR="00840EBA">
              <w:rPr>
                <w:spacing w:val="-2"/>
                <w:sz w:val="24"/>
                <w:szCs w:val="24"/>
                <w:lang w:val="uk-UA"/>
              </w:rPr>
              <w:t>.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>;</w:t>
            </w:r>
            <w:r w:rsidR="003216D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3216D9" w:rsidRPr="00AA2460">
              <w:rPr>
                <w:spacing w:val="-2"/>
                <w:sz w:val="24"/>
                <w:szCs w:val="24"/>
                <w:lang w:val="uk-UA"/>
              </w:rPr>
              <w:t xml:space="preserve">здатність  </w:t>
            </w:r>
            <w:r w:rsidR="003216D9" w:rsidRPr="00347195">
              <w:rPr>
                <w:spacing w:val="-2"/>
                <w:sz w:val="24"/>
                <w:szCs w:val="24"/>
                <w:lang w:val="uk-UA"/>
              </w:rPr>
              <w:t>розв’язувати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t xml:space="preserve"> складні професійні задачі на </w:t>
            </w:r>
            <w:r w:rsidR="003216D9" w:rsidRPr="00656E2C">
              <w:rPr>
                <w:spacing w:val="-2"/>
                <w:sz w:val="24"/>
                <w:szCs w:val="24"/>
                <w:lang w:val="uk-UA"/>
              </w:rPr>
              <w:lastRenderedPageBreak/>
              <w:t>основі застосування новітніх технологій передавання, приймання і обробки інформації.</w:t>
            </w:r>
          </w:p>
        </w:tc>
      </w:tr>
      <w:tr w:rsidR="00FC06CB" w14:paraId="3B00F4F4" w14:textId="77777777" w:rsidTr="0057215C">
        <w:tc>
          <w:tcPr>
            <w:tcW w:w="3261" w:type="dxa"/>
            <w:shd w:val="clear" w:color="auto" w:fill="FFFFFF"/>
          </w:tcPr>
          <w:p w14:paraId="63FF4E61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Навчальна логістика</w:t>
            </w:r>
          </w:p>
        </w:tc>
        <w:tc>
          <w:tcPr>
            <w:tcW w:w="7160" w:type="dxa"/>
          </w:tcPr>
          <w:p w14:paraId="3FA3D0DC" w14:textId="6CCE4D20" w:rsidR="008C31AB" w:rsidRPr="008C31AB" w:rsidRDefault="00FC06CB" w:rsidP="008F1590">
            <w:pPr>
              <w:spacing w:after="0" w:line="240" w:lineRule="auto"/>
              <w:jc w:val="both"/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</w:pPr>
            <w:r w:rsidRPr="00736142">
              <w:rPr>
                <w:rFonts w:ascii="Times New Roman" w:hAnsi="Times New Roman"/>
                <w:b/>
                <w:sz w:val="24"/>
                <w:szCs w:val="24"/>
              </w:rPr>
              <w:t>Зміст дисципліни:</w:t>
            </w:r>
            <w:r w:rsidR="000669FD" w:rsidRPr="007361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Авіація як велика машинна індустрія і</w:t>
            </w:r>
            <w:r w:rsid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безпеку її виробничих процесів з позиції</w:t>
            </w:r>
            <w:r w:rsid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="008F1590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основ процесного аналізу</w:t>
            </w:r>
            <w:r w:rsid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. 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Нормативно-правова база забезпечення </w:t>
            </w:r>
            <w:r w:rsid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виробництва польотів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в цивільній авіації України в сучасних</w:t>
            </w:r>
            <w:r w:rsid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умовах</w:t>
            </w:r>
            <w:r w:rsid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. 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Комплексні підходи до забезпечення і </w:t>
            </w:r>
            <w:r w:rsid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підвищення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="008F1590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ефективності виробництва польотів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. Статистичні та </w:t>
            </w:r>
            <w:r w:rsidR="008C31AB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вірогід</w:t>
            </w:r>
            <w:r w:rsidR="008C31AB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ні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підходи і методи оцінки</w:t>
            </w:r>
            <w:r w:rsid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ризиків</w:t>
            </w:r>
            <w:r w:rsidR="00D45765" w:rsidRP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при виробництві польотів</w:t>
            </w:r>
            <w:r w:rsidR="00D45765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.</w:t>
            </w:r>
            <w:r w:rsidR="008C31AB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Чинники</w:t>
            </w:r>
            <w:r w:rsidR="008C31AB" w:rsidRPr="008C31AB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в управлінні і організації</w:t>
            </w:r>
            <w:r w:rsidR="008C31AB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виробництва польотів</w:t>
            </w:r>
            <w:r w:rsidR="008C31AB" w:rsidRPr="008C31AB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. Програма </w:t>
            </w:r>
            <w:r w:rsidR="008C31AB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підвищення кваліфікації авіаційних працівників.</w:t>
            </w:r>
            <w:r w:rsidR="008F1590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="008F1590" w:rsidRPr="008F1590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Антистресова підготовка авіаційного та льотного персоналу,</w:t>
            </w:r>
            <w:r w:rsidR="008F1590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="008F1590" w:rsidRPr="008F1590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роль керівників авіакомпанії в її організації</w:t>
            </w:r>
            <w:r w:rsidR="008F1590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. П</w:t>
            </w:r>
            <w:r w:rsidR="008F1590" w:rsidRPr="008F1590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 xml:space="preserve">ріоритетні підходи </w:t>
            </w:r>
            <w:r w:rsidR="008F1590">
              <w:rPr>
                <w:rFonts w:ascii="Times New Roman" w:eastAsia="Arial" w:hAnsi="Times New Roman"/>
                <w:spacing w:val="-2"/>
                <w:sz w:val="24"/>
                <w:szCs w:val="24"/>
                <w:lang w:eastAsia="ar-SA"/>
              </w:rPr>
              <w:t>процесного аналізу польотів.</w:t>
            </w:r>
          </w:p>
          <w:p w14:paraId="37689E4F" w14:textId="0AD5D1CC" w:rsidR="00FC06CB" w:rsidRPr="00445623" w:rsidRDefault="00FC06CB" w:rsidP="001C6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Методи навчання:</w:t>
            </w:r>
            <w:r w:rsidRPr="00C56D25">
              <w:rPr>
                <w:sz w:val="24"/>
                <w:szCs w:val="24"/>
              </w:rPr>
              <w:t xml:space="preserve"> </w:t>
            </w:r>
            <w:r w:rsidR="006871DA">
              <w:rPr>
                <w:rFonts w:ascii="Times New Roman" w:hAnsi="Times New Roman"/>
                <w:bCs/>
                <w:sz w:val="24"/>
                <w:szCs w:val="24"/>
              </w:rPr>
              <w:t>навчальна дискусія, технологія дистанційного навчання</w:t>
            </w:r>
            <w:r w:rsidR="006D2A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38E0920" w14:textId="77777777" w:rsidR="00FC06CB" w:rsidRPr="000669FD" w:rsidRDefault="00FC06CB" w:rsidP="001C60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Форми навчання: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69FD">
              <w:rPr>
                <w:rFonts w:ascii="Times New Roman" w:hAnsi="Times New Roman"/>
                <w:sz w:val="24"/>
                <w:szCs w:val="24"/>
              </w:rPr>
              <w:t>очна, заочна</w:t>
            </w:r>
            <w:r w:rsidR="00E015E2">
              <w:rPr>
                <w:rFonts w:ascii="Times New Roman" w:hAnsi="Times New Roman"/>
                <w:sz w:val="24"/>
                <w:szCs w:val="24"/>
              </w:rPr>
              <w:t>, дистанційна.</w:t>
            </w:r>
          </w:p>
        </w:tc>
      </w:tr>
      <w:tr w:rsidR="00FC06CB" w14:paraId="562FA450" w14:textId="77777777" w:rsidTr="0057215C">
        <w:tc>
          <w:tcPr>
            <w:tcW w:w="3261" w:type="dxa"/>
            <w:shd w:val="clear" w:color="auto" w:fill="FFFFFF"/>
          </w:tcPr>
          <w:p w14:paraId="2EC216CC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Пререквізити</w:t>
            </w:r>
            <w:proofErr w:type="spellEnd"/>
          </w:p>
        </w:tc>
        <w:tc>
          <w:tcPr>
            <w:tcW w:w="7160" w:type="dxa"/>
          </w:tcPr>
          <w:p w14:paraId="66F16800" w14:textId="02EB1607" w:rsidR="00FC06CB" w:rsidRPr="00FB169D" w:rsidRDefault="00044C73" w:rsidP="00E923C6">
            <w:pPr>
              <w:pStyle w:val="21"/>
              <w:shd w:val="clear" w:color="auto" w:fill="FFFFFF"/>
              <w:suppressAutoHyphens w:val="0"/>
              <w:ind w:right="-2"/>
              <w:jc w:val="both"/>
              <w:rPr>
                <w:spacing w:val="-2"/>
                <w:sz w:val="24"/>
                <w:szCs w:val="24"/>
                <w:lang w:val="uk-UA"/>
              </w:rPr>
            </w:pPr>
            <w:r w:rsidRPr="00044C73">
              <w:rPr>
                <w:sz w:val="24"/>
                <w:lang w:val="uk-UA"/>
              </w:rPr>
              <w:t>Теорія імовірності та статистичне моделювання в авіоніці</w:t>
            </w:r>
            <w:r>
              <w:rPr>
                <w:sz w:val="24"/>
                <w:lang w:val="uk-UA"/>
              </w:rPr>
              <w:t xml:space="preserve">, </w:t>
            </w:r>
            <w:r w:rsidR="00FB169D" w:rsidRPr="00FB169D">
              <w:rPr>
                <w:sz w:val="24"/>
                <w:lang w:val="uk-UA"/>
              </w:rPr>
              <w:t>Технічне обслуговування і ремонт авіоніки (АТА 45)</w:t>
            </w:r>
            <w:r w:rsidR="00FB169D">
              <w:rPr>
                <w:sz w:val="24"/>
                <w:lang w:val="uk-UA"/>
              </w:rPr>
              <w:t xml:space="preserve">, </w:t>
            </w:r>
            <w:r w:rsidR="00FB169D" w:rsidRPr="00FB169D">
              <w:rPr>
                <w:sz w:val="24"/>
                <w:lang w:val="uk-UA"/>
              </w:rPr>
              <w:t>Надійність та технічне діагностування авіоніки</w:t>
            </w:r>
            <w:r>
              <w:rPr>
                <w:sz w:val="24"/>
                <w:lang w:val="uk-UA"/>
              </w:rPr>
              <w:t>.</w:t>
            </w:r>
          </w:p>
        </w:tc>
      </w:tr>
      <w:tr w:rsidR="00FC06CB" w14:paraId="2096B3A5" w14:textId="77777777" w:rsidTr="0057215C">
        <w:tc>
          <w:tcPr>
            <w:tcW w:w="3261" w:type="dxa"/>
            <w:shd w:val="clear" w:color="auto" w:fill="FFFFFF"/>
          </w:tcPr>
          <w:p w14:paraId="7CBF6282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Пореквізити</w:t>
            </w:r>
            <w:proofErr w:type="spellEnd"/>
          </w:p>
        </w:tc>
        <w:tc>
          <w:tcPr>
            <w:tcW w:w="7160" w:type="dxa"/>
          </w:tcPr>
          <w:p w14:paraId="55330013" w14:textId="33B38705" w:rsidR="00FC06CB" w:rsidRPr="00044C73" w:rsidRDefault="00044C73" w:rsidP="00044C73">
            <w:pPr>
              <w:pStyle w:val="a5"/>
              <w:spacing w:after="0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 w:rsidRPr="00044C73">
              <w:rPr>
                <w:color w:val="000000"/>
                <w:lang w:val="uk-UA"/>
              </w:rPr>
              <w:t>«Бортові системи індикації та реєстрації інформації (</w:t>
            </w:r>
            <w:r>
              <w:rPr>
                <w:color w:val="000000"/>
              </w:rPr>
              <w:t>ATA</w:t>
            </w:r>
            <w:r w:rsidRPr="00044C73">
              <w:rPr>
                <w:color w:val="000000"/>
                <w:lang w:val="uk-UA"/>
              </w:rPr>
              <w:t xml:space="preserve"> 25/44/46)», «Конструкція та функціональні системи літака (</w:t>
            </w:r>
            <w:r>
              <w:rPr>
                <w:color w:val="000000"/>
              </w:rPr>
              <w:t>ATA</w:t>
            </w:r>
            <w:r w:rsidRPr="00044C73">
              <w:rPr>
                <w:color w:val="000000"/>
                <w:lang w:val="uk-UA"/>
              </w:rPr>
              <w:t xml:space="preserve"> 21/26-30/32/35/36/38)», «Приладне обладнання та </w:t>
            </w:r>
            <w:r w:rsidR="00F24F7D" w:rsidRPr="00044C73">
              <w:rPr>
                <w:color w:val="000000"/>
                <w:lang w:val="uk-UA"/>
              </w:rPr>
              <w:t>комплекси</w:t>
            </w:r>
            <w:r w:rsidRPr="00044C73">
              <w:rPr>
                <w:color w:val="000000"/>
                <w:lang w:val="uk-UA"/>
              </w:rPr>
              <w:t xml:space="preserve"> інтегрованої авіоніки (АТА 31/42)», </w:t>
            </w:r>
            <w:r w:rsidR="008F1590" w:rsidRPr="00044C73">
              <w:rPr>
                <w:lang w:val="uk-UA"/>
              </w:rPr>
              <w:t>Переддипломна практика</w:t>
            </w:r>
          </w:p>
        </w:tc>
      </w:tr>
      <w:tr w:rsidR="00FC06CB" w14:paraId="4ACC0127" w14:textId="77777777" w:rsidTr="0057215C">
        <w:tc>
          <w:tcPr>
            <w:tcW w:w="3261" w:type="dxa"/>
            <w:shd w:val="clear" w:color="auto" w:fill="FFFFFF"/>
          </w:tcPr>
          <w:p w14:paraId="50767325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14:paraId="6B2C20BD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160" w:type="dxa"/>
          </w:tcPr>
          <w:p w14:paraId="16F0EBBF" w14:textId="77777777" w:rsidR="00FC06CB" w:rsidRPr="00725BE6" w:rsidRDefault="00FC06CB" w:rsidP="009B631B">
            <w:pPr>
              <w:pStyle w:val="2"/>
              <w:ind w:firstLine="0"/>
              <w:rPr>
                <w:sz w:val="24"/>
              </w:rPr>
            </w:pPr>
            <w:r w:rsidRPr="00725BE6">
              <w:rPr>
                <w:sz w:val="24"/>
              </w:rPr>
              <w:t>Навчальна та наукова література:</w:t>
            </w:r>
          </w:p>
          <w:p w14:paraId="7D607DCE" w14:textId="77777777" w:rsidR="005D50E9" w:rsidRDefault="0053599E" w:rsidP="005D50E9">
            <w:pPr>
              <w:pStyle w:val="2"/>
              <w:ind w:firstLine="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1. </w:t>
            </w:r>
            <w:proofErr w:type="spellStart"/>
            <w:r w:rsidR="005D50E9">
              <w:rPr>
                <w:sz w:val="24"/>
              </w:rPr>
              <w:t>Хохлов</w:t>
            </w:r>
            <w:proofErr w:type="spellEnd"/>
            <w:r w:rsidR="005D50E9">
              <w:rPr>
                <w:sz w:val="24"/>
              </w:rPr>
              <w:t xml:space="preserve"> Е.М., Аль-</w:t>
            </w:r>
            <w:proofErr w:type="spellStart"/>
            <w:r w:rsidR="005D50E9">
              <w:rPr>
                <w:sz w:val="24"/>
              </w:rPr>
              <w:t>аммори</w:t>
            </w:r>
            <w:proofErr w:type="spellEnd"/>
            <w:r w:rsidR="005D50E9">
              <w:rPr>
                <w:sz w:val="24"/>
              </w:rPr>
              <w:t xml:space="preserve"> </w:t>
            </w:r>
            <w:proofErr w:type="spellStart"/>
            <w:r w:rsidR="005D50E9">
              <w:rPr>
                <w:sz w:val="24"/>
              </w:rPr>
              <w:t>Али</w:t>
            </w:r>
            <w:proofErr w:type="spellEnd"/>
            <w:r w:rsidR="005D50E9">
              <w:rPr>
                <w:sz w:val="24"/>
              </w:rPr>
              <w:t xml:space="preserve">. </w:t>
            </w:r>
            <w:proofErr w:type="spellStart"/>
            <w:r w:rsidR="005D50E9">
              <w:rPr>
                <w:sz w:val="24"/>
              </w:rPr>
              <w:t>Авторский</w:t>
            </w:r>
            <w:proofErr w:type="spellEnd"/>
            <w:r w:rsidR="005D50E9">
              <w:rPr>
                <w:sz w:val="24"/>
              </w:rPr>
              <w:t xml:space="preserve"> </w:t>
            </w:r>
            <w:proofErr w:type="spellStart"/>
            <w:r w:rsidR="005D50E9">
              <w:rPr>
                <w:sz w:val="24"/>
              </w:rPr>
              <w:t>процессн</w:t>
            </w:r>
            <w:r w:rsidR="005D50E9" w:rsidRPr="005D50E9">
              <w:rPr>
                <w:sz w:val="24"/>
              </w:rPr>
              <w:t>ый</w:t>
            </w:r>
            <w:proofErr w:type="spellEnd"/>
            <w:r w:rsidR="005D50E9" w:rsidRPr="005D50E9">
              <w:rPr>
                <w:sz w:val="24"/>
              </w:rPr>
              <w:t xml:space="preserve"> </w:t>
            </w:r>
            <w:proofErr w:type="spellStart"/>
            <w:r w:rsidR="005D50E9" w:rsidRPr="005D50E9">
              <w:rPr>
                <w:sz w:val="24"/>
              </w:rPr>
              <w:t>подход</w:t>
            </w:r>
            <w:proofErr w:type="spellEnd"/>
            <w:r w:rsidR="005D50E9" w:rsidRPr="005D50E9">
              <w:rPr>
                <w:sz w:val="24"/>
              </w:rPr>
              <w:t xml:space="preserve">. </w:t>
            </w:r>
            <w:r w:rsidR="005D50E9">
              <w:rPr>
                <w:sz w:val="24"/>
              </w:rPr>
              <w:t>–</w:t>
            </w:r>
            <w:r w:rsidR="005D50E9" w:rsidRPr="005D50E9">
              <w:rPr>
                <w:sz w:val="24"/>
              </w:rPr>
              <w:t xml:space="preserve"> К.: «К</w:t>
            </w:r>
            <w:proofErr w:type="spellStart"/>
            <w:r w:rsidR="005D50E9">
              <w:rPr>
                <w:sz w:val="24"/>
                <w:lang w:val="ru-RU"/>
              </w:rPr>
              <w:t>омпьютерпресс</w:t>
            </w:r>
            <w:proofErr w:type="spellEnd"/>
            <w:r w:rsidR="005D50E9">
              <w:rPr>
                <w:sz w:val="24"/>
                <w:lang w:val="ru-RU"/>
              </w:rPr>
              <w:t>», 2010. – 175 с.</w:t>
            </w:r>
          </w:p>
          <w:p w14:paraId="1CFB44FF" w14:textId="7ED256AC" w:rsidR="003B01EA" w:rsidRPr="006F2EB0" w:rsidRDefault="0053599E" w:rsidP="003B01EA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9B631B">
              <w:rPr>
                <w:sz w:val="24"/>
              </w:rPr>
              <w:t xml:space="preserve"> </w:t>
            </w:r>
            <w:r w:rsidR="003B01EA" w:rsidRPr="006F2EB0">
              <w:rPr>
                <w:sz w:val="24"/>
              </w:rPr>
              <w:t xml:space="preserve">Рогожин В. О., </w:t>
            </w:r>
            <w:proofErr w:type="spellStart"/>
            <w:r w:rsidR="003B01EA" w:rsidRPr="006F2EB0">
              <w:rPr>
                <w:sz w:val="24"/>
              </w:rPr>
              <w:t>Синєглазов</w:t>
            </w:r>
            <w:proofErr w:type="spellEnd"/>
            <w:r w:rsidR="003B01EA" w:rsidRPr="006F2EB0">
              <w:rPr>
                <w:sz w:val="24"/>
              </w:rPr>
              <w:t xml:space="preserve"> В. М., </w:t>
            </w:r>
            <w:proofErr w:type="spellStart"/>
            <w:r w:rsidR="003B01EA" w:rsidRPr="006F2EB0">
              <w:rPr>
                <w:sz w:val="24"/>
              </w:rPr>
              <w:t>Філяшкін</w:t>
            </w:r>
            <w:proofErr w:type="spellEnd"/>
            <w:r w:rsidR="003B01EA" w:rsidRPr="006F2EB0">
              <w:rPr>
                <w:sz w:val="24"/>
              </w:rPr>
              <w:t xml:space="preserve"> М. К. </w:t>
            </w:r>
            <w:proofErr w:type="spellStart"/>
            <w:r w:rsidR="003B01EA" w:rsidRPr="006F2EB0">
              <w:rPr>
                <w:sz w:val="24"/>
              </w:rPr>
              <w:t>Пілотажно</w:t>
            </w:r>
            <w:proofErr w:type="spellEnd"/>
            <w:r w:rsidR="003B01EA" w:rsidRPr="006F2EB0">
              <w:rPr>
                <w:sz w:val="24"/>
              </w:rPr>
              <w:t>-навігаційні комплекси повітряних суден: підручник.–К.:НАУ; 2005. – 316 с.</w:t>
            </w:r>
          </w:p>
          <w:p w14:paraId="5E0A437D" w14:textId="0FB16747" w:rsidR="0053599E" w:rsidRPr="005D50E9" w:rsidRDefault="005D50E9" w:rsidP="00A03491">
            <w:pPr>
              <w:pStyle w:val="2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157038">
              <w:rPr>
                <w:sz w:val="24"/>
                <w:lang w:val="ru-RU"/>
              </w:rPr>
              <w:t>Производство полетов воздушных судов</w:t>
            </w:r>
            <w:r w:rsidR="00E60511">
              <w:rPr>
                <w:sz w:val="24"/>
                <w:lang w:val="ru-RU"/>
              </w:rPr>
              <w:t xml:space="preserve">. – </w:t>
            </w:r>
            <w:r w:rsidR="00157038">
              <w:rPr>
                <w:sz w:val="24"/>
                <w:lang w:val="ru-RU"/>
              </w:rPr>
              <w:t>Том 1. Правила производство полетов. 5</w:t>
            </w:r>
            <w:r w:rsidR="00E60511">
              <w:rPr>
                <w:sz w:val="24"/>
                <w:lang w:val="ru-RU"/>
              </w:rPr>
              <w:t>-е издание, 20</w:t>
            </w:r>
            <w:r w:rsidR="00157038">
              <w:rPr>
                <w:sz w:val="24"/>
                <w:lang w:val="ru-RU"/>
              </w:rPr>
              <w:t>06</w:t>
            </w:r>
            <w:r w:rsidR="00E60511">
              <w:rPr>
                <w:sz w:val="24"/>
                <w:lang w:val="ru-RU"/>
              </w:rPr>
              <w:t>.</w:t>
            </w:r>
          </w:p>
        </w:tc>
      </w:tr>
      <w:tr w:rsidR="00FC06CB" w14:paraId="6DA6416B" w14:textId="77777777" w:rsidTr="0057215C">
        <w:tc>
          <w:tcPr>
            <w:tcW w:w="3261" w:type="dxa"/>
            <w:shd w:val="clear" w:color="auto" w:fill="FFFFFF"/>
          </w:tcPr>
          <w:p w14:paraId="0F5520D8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160" w:type="dxa"/>
          </w:tcPr>
          <w:p w14:paraId="4FD9B29E" w14:textId="275497F5" w:rsidR="00FC06CB" w:rsidRPr="000337CE" w:rsidRDefault="0066147F" w:rsidP="00235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321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r w:rsidRPr="008463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53FF" w:rsidRPr="00846321">
              <w:rPr>
                <w:rFonts w:ascii="Times New Roman" w:hAnsi="Times New Roman"/>
                <w:sz w:val="24"/>
                <w:szCs w:val="24"/>
              </w:rPr>
              <w:t>5-</w:t>
            </w:r>
            <w:r w:rsidR="002353FF">
              <w:rPr>
                <w:rFonts w:ascii="Times New Roman" w:hAnsi="Times New Roman"/>
                <w:sz w:val="24"/>
                <w:szCs w:val="24"/>
              </w:rPr>
              <w:t>4</w:t>
            </w:r>
            <w:r w:rsidR="002353FF" w:rsidRPr="00846321">
              <w:rPr>
                <w:rFonts w:ascii="Times New Roman" w:hAnsi="Times New Roman"/>
                <w:sz w:val="24"/>
                <w:szCs w:val="24"/>
              </w:rPr>
              <w:t>0</w:t>
            </w:r>
            <w:r w:rsidR="0098638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2353FF" w:rsidRPr="00846321">
              <w:rPr>
                <w:rFonts w:ascii="Times New Roman" w:hAnsi="Times New Roman"/>
                <w:sz w:val="24"/>
                <w:szCs w:val="24"/>
              </w:rPr>
              <w:t>, комп’ютерний клас</w:t>
            </w:r>
            <w:r w:rsidR="002353FF">
              <w:rPr>
                <w:rFonts w:ascii="Times New Roman" w:hAnsi="Times New Roman"/>
                <w:sz w:val="24"/>
                <w:szCs w:val="24"/>
              </w:rPr>
              <w:t>,</w:t>
            </w:r>
            <w:r w:rsidR="002353FF" w:rsidRPr="003477B1">
              <w:rPr>
                <w:rFonts w:ascii="Times New Roman" w:hAnsi="Times New Roman"/>
                <w:sz w:val="24"/>
                <w:szCs w:val="24"/>
              </w:rPr>
              <w:t xml:space="preserve"> мультимедійне обладнання</w:t>
            </w:r>
          </w:p>
        </w:tc>
      </w:tr>
      <w:tr w:rsidR="00FC06CB" w14:paraId="0A944556" w14:textId="77777777" w:rsidTr="0057215C">
        <w:tc>
          <w:tcPr>
            <w:tcW w:w="3261" w:type="dxa"/>
            <w:shd w:val="clear" w:color="auto" w:fill="FFFFFF"/>
          </w:tcPr>
          <w:p w14:paraId="1E28A6E6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</w:tcPr>
          <w:p w14:paraId="1897974E" w14:textId="735659A2" w:rsidR="00FC06CB" w:rsidRPr="000337CE" w:rsidRDefault="00A03491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491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FC06CB" w14:paraId="0084374F" w14:textId="77777777" w:rsidTr="0057215C">
        <w:tc>
          <w:tcPr>
            <w:tcW w:w="3261" w:type="dxa"/>
            <w:shd w:val="clear" w:color="auto" w:fill="FFFFFF"/>
          </w:tcPr>
          <w:p w14:paraId="753497FB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Кафедра</w:t>
            </w:r>
          </w:p>
        </w:tc>
        <w:tc>
          <w:tcPr>
            <w:tcW w:w="7160" w:type="dxa"/>
          </w:tcPr>
          <w:p w14:paraId="7DB76AAC" w14:textId="77777777" w:rsidR="00FC06CB" w:rsidRPr="000337CE" w:rsidRDefault="00BD7206" w:rsidP="00BD7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Авіоніки</w:t>
            </w:r>
          </w:p>
        </w:tc>
      </w:tr>
      <w:tr w:rsidR="00FC06CB" w14:paraId="4BB9ED6D" w14:textId="77777777" w:rsidTr="0057215C">
        <w:tc>
          <w:tcPr>
            <w:tcW w:w="3261" w:type="dxa"/>
            <w:shd w:val="clear" w:color="auto" w:fill="FFFFFF"/>
          </w:tcPr>
          <w:p w14:paraId="6B4A77B0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</w:tcPr>
          <w:p w14:paraId="22DE784D" w14:textId="77777777" w:rsidR="00FC06CB" w:rsidRPr="000337CE" w:rsidRDefault="00A14ACB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A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Аеронавігації, електроніки та телекомунікацій</w:t>
            </w:r>
          </w:p>
        </w:tc>
      </w:tr>
      <w:tr w:rsidR="000F1DCE" w14:paraId="6E23BBDA" w14:textId="77777777" w:rsidTr="002F64F4">
        <w:trPr>
          <w:trHeight w:val="1959"/>
        </w:trPr>
        <w:tc>
          <w:tcPr>
            <w:tcW w:w="3261" w:type="dxa"/>
            <w:shd w:val="clear" w:color="auto" w:fill="FFFFFF"/>
          </w:tcPr>
          <w:p w14:paraId="36D64511" w14:textId="77777777" w:rsidR="000F1DCE" w:rsidRPr="00445623" w:rsidRDefault="000F1DCE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Викладач(і)</w:t>
            </w:r>
          </w:p>
        </w:tc>
        <w:tc>
          <w:tcPr>
            <w:tcW w:w="7160" w:type="dxa"/>
          </w:tcPr>
          <w:p w14:paraId="5524682E" w14:textId="40077A87" w:rsidR="000F1DCE" w:rsidRPr="0098638B" w:rsidRDefault="0098638B" w:rsidP="000F1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Положевець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Андр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іївна</w:t>
            </w:r>
            <w:proofErr w:type="spellEnd"/>
          </w:p>
          <w:p w14:paraId="70BD7FBB" w14:textId="19D16C53" w:rsidR="000F1DCE" w:rsidRPr="0078704B" w:rsidRDefault="000F1DCE" w:rsidP="000F1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04B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="0098638B">
              <w:rPr>
                <w:rFonts w:ascii="Times New Roman" w:hAnsi="Times New Roman"/>
                <w:sz w:val="24"/>
                <w:szCs w:val="24"/>
              </w:rPr>
              <w:t>доцент</w:t>
            </w:r>
            <w:bookmarkStart w:id="0" w:name="_GoBack"/>
            <w:bookmarkEnd w:id="0"/>
          </w:p>
          <w:p w14:paraId="30DA0CAA" w14:textId="3E5AC101" w:rsidR="000F1DCE" w:rsidRPr="0078704B" w:rsidRDefault="000F1DCE" w:rsidP="000F1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04B">
              <w:rPr>
                <w:rFonts w:ascii="Times New Roman" w:hAnsi="Times New Roman"/>
                <w:b/>
                <w:sz w:val="24"/>
                <w:szCs w:val="24"/>
              </w:rPr>
              <w:t xml:space="preserve">Науковий ступінь: </w:t>
            </w:r>
            <w:r w:rsidR="0098638B">
              <w:rPr>
                <w:rFonts w:ascii="Times New Roman" w:hAnsi="Times New Roman"/>
                <w:sz w:val="24"/>
                <w:szCs w:val="24"/>
              </w:rPr>
              <w:t>кандидат</w:t>
            </w:r>
            <w:r w:rsidRPr="0078704B">
              <w:rPr>
                <w:rFonts w:ascii="Times New Roman" w:hAnsi="Times New Roman"/>
                <w:sz w:val="24"/>
                <w:szCs w:val="24"/>
              </w:rPr>
              <w:t xml:space="preserve"> технічних наук </w:t>
            </w:r>
          </w:p>
          <w:p w14:paraId="3824A69B" w14:textId="3AAB0EAB" w:rsidR="000F1DCE" w:rsidRPr="0078704B" w:rsidRDefault="000F1DCE" w:rsidP="000F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4B">
              <w:rPr>
                <w:rFonts w:ascii="Times New Roman" w:hAnsi="Times New Roman"/>
                <w:b/>
                <w:sz w:val="24"/>
                <w:szCs w:val="24"/>
              </w:rPr>
              <w:t xml:space="preserve">Вчене звання: </w:t>
            </w:r>
          </w:p>
          <w:p w14:paraId="711861C5" w14:textId="77777777" w:rsidR="000F1DCE" w:rsidRPr="0078704B" w:rsidRDefault="000F1DCE" w:rsidP="000F1DCE">
            <w:pPr>
              <w:spacing w:after="0" w:line="257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704B"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 w:rsidRPr="0078704B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 </w:t>
            </w:r>
          </w:p>
          <w:p w14:paraId="4F6BBE1F" w14:textId="1FFC38E5" w:rsidR="000F1DCE" w:rsidRPr="0078704B" w:rsidRDefault="00D76268" w:rsidP="000F1DCE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externalIdentifier.value" w:history="1">
              <w:proofErr w:type="spellStart"/>
              <w:r w:rsidR="000F1DCE" w:rsidRPr="0078704B">
                <w:rPr>
                  <w:rFonts w:ascii="Times New Roman" w:hAnsi="Times New Roman"/>
                  <w:sz w:val="24"/>
                  <w:szCs w:val="24"/>
                </w:rPr>
                <w:t>Scopus</w:t>
              </w:r>
              <w:proofErr w:type="spellEnd"/>
              <w:r w:rsidR="000F1DCE" w:rsidRPr="0078704B">
                <w:rPr>
                  <w:rFonts w:ascii="Times New Roman" w:hAnsi="Times New Roman"/>
                  <w:sz w:val="24"/>
                  <w:szCs w:val="24"/>
                </w:rPr>
                <w:t xml:space="preserve"> ID: </w:t>
              </w:r>
              <w:hyperlink r:id="rId8" w:tgtFrame="_blank" w:history="1">
                <w:r w:rsidR="00620717" w:rsidRPr="00620717">
                  <w:rPr>
                    <w:rStyle w:val="a3"/>
                    <w:rFonts w:ascii="Times New Roman" w:hAnsi="Times New Roman"/>
                    <w:color w:val="000000" w:themeColor="text1"/>
                    <w:sz w:val="24"/>
                    <w:szCs w:val="24"/>
                    <w:u w:val="none"/>
                  </w:rPr>
                  <w:t>56029909100</w:t>
                </w:r>
              </w:hyperlink>
            </w:hyperlink>
          </w:p>
          <w:p w14:paraId="73699954" w14:textId="1412A90F" w:rsidR="002F64F4" w:rsidRPr="007621A5" w:rsidRDefault="000F1DCE" w:rsidP="007621A5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1A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7621A5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DA51F6">
              <w:rPr>
                <w:rFonts w:ascii="Times New Roman" w:hAnsi="Times New Roman"/>
                <w:sz w:val="24"/>
                <w:szCs w:val="24"/>
              </w:rPr>
              <w:t>044-497-80-08</w:t>
            </w:r>
          </w:p>
          <w:p w14:paraId="352C2533" w14:textId="6CE986FE" w:rsidR="000F1DCE" w:rsidRPr="009D0559" w:rsidRDefault="000F1DCE" w:rsidP="000F1D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704B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78704B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78704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D0559" w:rsidRPr="009D0559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hanna.polozhevets@npp.nau.edu.ua</w:t>
            </w:r>
          </w:p>
          <w:p w14:paraId="799BEEC4" w14:textId="77777777" w:rsidR="000F1DCE" w:rsidRPr="00890E04" w:rsidRDefault="000F1DCE" w:rsidP="00D76268">
            <w:pPr>
              <w:ind w:left="-108" w:firstLine="10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8704B">
              <w:rPr>
                <w:rFonts w:ascii="Times New Roman" w:hAnsi="Times New Roman"/>
                <w:b/>
                <w:sz w:val="24"/>
                <w:szCs w:val="24"/>
              </w:rPr>
              <w:t>Робоче місце: 5.402</w:t>
            </w:r>
          </w:p>
        </w:tc>
      </w:tr>
      <w:tr w:rsidR="00FC06CB" w14:paraId="383A8537" w14:textId="77777777" w:rsidTr="0057215C">
        <w:tc>
          <w:tcPr>
            <w:tcW w:w="3261" w:type="dxa"/>
            <w:shd w:val="clear" w:color="auto" w:fill="FFFFFF"/>
          </w:tcPr>
          <w:p w14:paraId="6BEA94B3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</w:tcPr>
          <w:p w14:paraId="215796A2" w14:textId="77777777" w:rsidR="00FC06CB" w:rsidRPr="0078704B" w:rsidRDefault="00F01509" w:rsidP="00F015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509">
              <w:rPr>
                <w:rFonts w:ascii="Times New Roman" w:hAnsi="Times New Roman"/>
                <w:sz w:val="24"/>
                <w:szCs w:val="24"/>
              </w:rPr>
              <w:t>Авторський курс</w:t>
            </w:r>
          </w:p>
        </w:tc>
      </w:tr>
      <w:tr w:rsidR="00FC06CB" w14:paraId="71D5181D" w14:textId="77777777" w:rsidTr="0057215C">
        <w:tc>
          <w:tcPr>
            <w:tcW w:w="3261" w:type="dxa"/>
            <w:shd w:val="clear" w:color="auto" w:fill="FFFFFF"/>
          </w:tcPr>
          <w:p w14:paraId="381569F2" w14:textId="77777777"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Лінк на дисципліну</w:t>
            </w:r>
          </w:p>
        </w:tc>
        <w:tc>
          <w:tcPr>
            <w:tcW w:w="7160" w:type="dxa"/>
          </w:tcPr>
          <w:p w14:paraId="288E3006" w14:textId="77777777" w:rsidR="00FC06CB" w:rsidRPr="00445623" w:rsidRDefault="00890E04" w:rsidP="00890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0E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90E04">
              <w:rPr>
                <w:rFonts w:ascii="Times New Roman" w:hAnsi="Times New Roman"/>
                <w:sz w:val="24"/>
                <w:szCs w:val="24"/>
                <w:lang w:val="en-US"/>
              </w:rPr>
              <w:t>розробці</w:t>
            </w:r>
            <w:proofErr w:type="spellEnd"/>
          </w:p>
        </w:tc>
      </w:tr>
    </w:tbl>
    <w:p w14:paraId="170B0ABF" w14:textId="77777777" w:rsidR="00100CF4" w:rsidRPr="000A5FD2" w:rsidRDefault="00100CF4" w:rsidP="000A5FD2">
      <w:pPr>
        <w:rPr>
          <w:lang w:val="ru-RU"/>
        </w:rPr>
      </w:pPr>
    </w:p>
    <w:sectPr w:rsidR="00100CF4" w:rsidRPr="000A5FD2" w:rsidSect="000A5FD2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2FB8A"/>
    <w:lvl w:ilvl="0">
      <w:numFmt w:val="decimal"/>
      <w:lvlText w:val="*"/>
      <w:lvlJc w:val="left"/>
    </w:lvl>
  </w:abstractNum>
  <w:abstractNum w:abstractNumId="1" w15:restartNumberingAfterBreak="0">
    <w:nsid w:val="071679EA"/>
    <w:multiLevelType w:val="hybridMultilevel"/>
    <w:tmpl w:val="54B8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DFD"/>
    <w:multiLevelType w:val="hybridMultilevel"/>
    <w:tmpl w:val="9E56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14D"/>
    <w:multiLevelType w:val="hybridMultilevel"/>
    <w:tmpl w:val="D2BC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3223"/>
    <w:multiLevelType w:val="hybridMultilevel"/>
    <w:tmpl w:val="46FA5D4E"/>
    <w:lvl w:ilvl="0" w:tplc="48D45B4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45F8"/>
    <w:multiLevelType w:val="hybridMultilevel"/>
    <w:tmpl w:val="9B824D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CB"/>
    <w:rsid w:val="00007FA0"/>
    <w:rsid w:val="00044C73"/>
    <w:rsid w:val="00061494"/>
    <w:rsid w:val="000669FD"/>
    <w:rsid w:val="000A0416"/>
    <w:rsid w:val="000A5FD2"/>
    <w:rsid w:val="000D0E1A"/>
    <w:rsid w:val="000F1DCE"/>
    <w:rsid w:val="00100CF4"/>
    <w:rsid w:val="00157038"/>
    <w:rsid w:val="00170CAA"/>
    <w:rsid w:val="001B2BD0"/>
    <w:rsid w:val="001C60B5"/>
    <w:rsid w:val="001D5E7E"/>
    <w:rsid w:val="001D7F6A"/>
    <w:rsid w:val="001E7CF9"/>
    <w:rsid w:val="0020425B"/>
    <w:rsid w:val="00225150"/>
    <w:rsid w:val="002353FF"/>
    <w:rsid w:val="00273EC3"/>
    <w:rsid w:val="002F64F4"/>
    <w:rsid w:val="0030296D"/>
    <w:rsid w:val="003216D9"/>
    <w:rsid w:val="00362379"/>
    <w:rsid w:val="003652B2"/>
    <w:rsid w:val="0038191C"/>
    <w:rsid w:val="003B01EA"/>
    <w:rsid w:val="003C6813"/>
    <w:rsid w:val="003E6D33"/>
    <w:rsid w:val="003F470C"/>
    <w:rsid w:val="00410274"/>
    <w:rsid w:val="004342CC"/>
    <w:rsid w:val="004454DD"/>
    <w:rsid w:val="0047301F"/>
    <w:rsid w:val="00473ED4"/>
    <w:rsid w:val="0053599E"/>
    <w:rsid w:val="00543B45"/>
    <w:rsid w:val="005479CA"/>
    <w:rsid w:val="00562A40"/>
    <w:rsid w:val="0057215C"/>
    <w:rsid w:val="00592B2F"/>
    <w:rsid w:val="005D29A5"/>
    <w:rsid w:val="005D50E9"/>
    <w:rsid w:val="005D76BF"/>
    <w:rsid w:val="005E5494"/>
    <w:rsid w:val="005E6A13"/>
    <w:rsid w:val="005F6B01"/>
    <w:rsid w:val="00613C80"/>
    <w:rsid w:val="00620717"/>
    <w:rsid w:val="00625773"/>
    <w:rsid w:val="0066147F"/>
    <w:rsid w:val="006871DA"/>
    <w:rsid w:val="006B2421"/>
    <w:rsid w:val="006D2A57"/>
    <w:rsid w:val="006F6CA5"/>
    <w:rsid w:val="00713FAC"/>
    <w:rsid w:val="00725BE6"/>
    <w:rsid w:val="00733919"/>
    <w:rsid w:val="00736142"/>
    <w:rsid w:val="007621A5"/>
    <w:rsid w:val="0078704B"/>
    <w:rsid w:val="007D6066"/>
    <w:rsid w:val="0083530B"/>
    <w:rsid w:val="00840EBA"/>
    <w:rsid w:val="0087536F"/>
    <w:rsid w:val="00880484"/>
    <w:rsid w:val="0089097B"/>
    <w:rsid w:val="00890E04"/>
    <w:rsid w:val="008B6423"/>
    <w:rsid w:val="008C31AB"/>
    <w:rsid w:val="008F1590"/>
    <w:rsid w:val="00901B1C"/>
    <w:rsid w:val="009170EF"/>
    <w:rsid w:val="00976023"/>
    <w:rsid w:val="0098638B"/>
    <w:rsid w:val="009B631B"/>
    <w:rsid w:val="009D0559"/>
    <w:rsid w:val="009D16BC"/>
    <w:rsid w:val="009F359C"/>
    <w:rsid w:val="00A03491"/>
    <w:rsid w:val="00A14ACB"/>
    <w:rsid w:val="00A2134C"/>
    <w:rsid w:val="00A2491A"/>
    <w:rsid w:val="00AA2A98"/>
    <w:rsid w:val="00AB2EB0"/>
    <w:rsid w:val="00B575DA"/>
    <w:rsid w:val="00BA3E85"/>
    <w:rsid w:val="00BB0B94"/>
    <w:rsid w:val="00BD7206"/>
    <w:rsid w:val="00BE073D"/>
    <w:rsid w:val="00C24F40"/>
    <w:rsid w:val="00C27FB5"/>
    <w:rsid w:val="00C42391"/>
    <w:rsid w:val="00CD57A7"/>
    <w:rsid w:val="00CE05CC"/>
    <w:rsid w:val="00CF285E"/>
    <w:rsid w:val="00D400D2"/>
    <w:rsid w:val="00D432C8"/>
    <w:rsid w:val="00D45765"/>
    <w:rsid w:val="00D47570"/>
    <w:rsid w:val="00D51901"/>
    <w:rsid w:val="00D76268"/>
    <w:rsid w:val="00D908EF"/>
    <w:rsid w:val="00DA51F6"/>
    <w:rsid w:val="00DC0495"/>
    <w:rsid w:val="00DF7680"/>
    <w:rsid w:val="00E015E2"/>
    <w:rsid w:val="00E60511"/>
    <w:rsid w:val="00E923C6"/>
    <w:rsid w:val="00EA673D"/>
    <w:rsid w:val="00F01509"/>
    <w:rsid w:val="00F24F7D"/>
    <w:rsid w:val="00F2542E"/>
    <w:rsid w:val="00F364EC"/>
    <w:rsid w:val="00FB169D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2B528"/>
  <w15:docId w15:val="{F6CB3E70-53BD-40C0-B68E-5E9B5482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CB"/>
    <w:pPr>
      <w:spacing w:after="160" w:line="25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qFormat/>
    <w:rsid w:val="00BD720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6CB"/>
    <w:rPr>
      <w:color w:val="0563C1"/>
      <w:u w:val="single"/>
    </w:rPr>
  </w:style>
  <w:style w:type="paragraph" w:customStyle="1" w:styleId="TableParagraph">
    <w:name w:val="Table Paragraph"/>
    <w:basedOn w:val="a"/>
    <w:rsid w:val="00FC06CB"/>
    <w:pPr>
      <w:widowControl w:val="0"/>
      <w:autoSpaceDE w:val="0"/>
      <w:autoSpaceDN w:val="0"/>
      <w:spacing w:after="0" w:line="240" w:lineRule="auto"/>
      <w:ind w:left="76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CF285E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F285E"/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BD7206"/>
    <w:rPr>
      <w:sz w:val="28"/>
      <w:szCs w:val="24"/>
      <w:lang w:val="uk-UA"/>
    </w:rPr>
  </w:style>
  <w:style w:type="paragraph" w:customStyle="1" w:styleId="p3">
    <w:name w:val="p3"/>
    <w:basedOn w:val="a"/>
    <w:rsid w:val="00713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">
    <w:name w:val="Обычный2"/>
    <w:rsid w:val="00CD57A7"/>
    <w:pPr>
      <w:widowControl w:val="0"/>
      <w:suppressAutoHyphens/>
    </w:pPr>
    <w:rPr>
      <w:rFonts w:eastAsia="Arial"/>
      <w:lang w:eastAsia="ar-SA"/>
    </w:rPr>
  </w:style>
  <w:style w:type="paragraph" w:styleId="a4">
    <w:name w:val="List Paragraph"/>
    <w:basedOn w:val="a"/>
    <w:uiPriority w:val="34"/>
    <w:qFormat/>
    <w:rsid w:val="0053599E"/>
    <w:pPr>
      <w:ind w:left="720"/>
      <w:contextualSpacing/>
    </w:pPr>
  </w:style>
  <w:style w:type="character" w:customStyle="1" w:styleId="Bodytext211pt">
    <w:name w:val="Body text (2) + 11 pt"/>
    <w:aliases w:val="Italic"/>
    <w:basedOn w:val="a0"/>
    <w:rsid w:val="00AB2EB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044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66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4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58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02990910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opus.com/inward/authorDetails.url?authorID=57188701377&amp;partnerID=MN8TOA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D173-44D1-4ECD-82AC-B84AC8F7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3501</Words>
  <Characters>1996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21</vt:lpstr>
    </vt:vector>
  </TitlesOfParts>
  <Company>***</Company>
  <LinksUpToDate>false</LinksUpToDate>
  <CharactersWithSpaces>5487</CharactersWithSpaces>
  <SharedDoc>false</SharedDoc>
  <HLinks>
    <vt:vector size="18" baseType="variant"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http://www.scopus.com/inward/authorDetails.url?authorID=57188701377&amp;partnerID=MN8TOARS</vt:lpwstr>
      </vt:variant>
      <vt:variant>
        <vt:lpwstr/>
      </vt:variant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http://www.kcn.ru/tat_ru/universitet/infres/stolov/LSSDIG1.ZIP</vt:lpwstr>
      </vt:variant>
      <vt:variant>
        <vt:lpwstr/>
      </vt:variant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http://www.kcn.ru/tat_ru/universitet/infres/stolov/LSSDIG1.ZIP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21</dc:title>
  <dc:creator>User</dc:creator>
  <cp:lastModifiedBy>Пользователь Windows</cp:lastModifiedBy>
  <cp:revision>20</cp:revision>
  <cp:lastPrinted>2021-04-01T11:01:00Z</cp:lastPrinted>
  <dcterms:created xsi:type="dcterms:W3CDTF">2021-08-10T13:43:00Z</dcterms:created>
  <dcterms:modified xsi:type="dcterms:W3CDTF">2021-08-16T06:03:00Z</dcterms:modified>
</cp:coreProperties>
</file>